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cstheme="minorHAnsi"/>
          <w:i/>
          <w:iCs/>
        </w:rPr>
      </w:pPr>
    </w:p>
    <w:p>
      <w:pPr>
        <w:jc w:val="right"/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Hrubieszów, dnia </w:t>
      </w:r>
      <w:r>
        <w:rPr>
          <w:rFonts w:hint="default" w:cstheme="minorHAnsi"/>
          <w:i/>
          <w:iCs/>
          <w:lang w:val="pl-PL"/>
        </w:rPr>
        <w:t>28</w:t>
      </w:r>
      <w:r>
        <w:rPr>
          <w:rFonts w:cstheme="minorHAnsi"/>
          <w:i/>
          <w:iCs/>
        </w:rPr>
        <w:t>.12.2023 roku</w:t>
      </w:r>
    </w:p>
    <w:p>
      <w:pPr>
        <w:pStyle w:val="2"/>
        <w:rPr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Fonts w:asciiTheme="minorHAnsi" w:hAnsiTheme="minorHAnsi" w:cstheme="minorHAnsi"/>
          <w:b w:val="0"/>
          <w:bCs w:val="0"/>
          <w:sz w:val="22"/>
          <w:szCs w:val="22"/>
        </w:rPr>
        <w:t>BRL.271.</w:t>
      </w:r>
      <w:r>
        <w:rPr>
          <w:rFonts w:hint="default" w:asciiTheme="minorHAnsi" w:hAnsiTheme="minorHAnsi" w:cstheme="minorHAnsi"/>
          <w:b w:val="0"/>
          <w:bCs w:val="0"/>
          <w:sz w:val="22"/>
          <w:szCs w:val="22"/>
          <w:lang w:val="pl-PL"/>
        </w:rPr>
        <w:t>30</w:t>
      </w:r>
      <w:r>
        <w:rPr>
          <w:rFonts w:asciiTheme="minorHAnsi" w:hAnsiTheme="minorHAnsi" w:cstheme="minorHAnsi"/>
          <w:b w:val="0"/>
          <w:bCs w:val="0"/>
          <w:sz w:val="22"/>
          <w:szCs w:val="22"/>
        </w:rPr>
        <w:t>.2023</w:t>
      </w:r>
    </w:p>
    <w:p>
      <w:pPr>
        <w:pStyle w:val="2"/>
        <w:shd w:val="clear" w:color="auto" w:fill="FFFFFF"/>
        <w:textAlignment w:val="baseline"/>
        <w:rPr>
          <w:rFonts w:asciiTheme="majorHAnsi" w:hAnsiTheme="majorHAnsi" w:cstheme="majorHAnsi"/>
          <w:b w:val="0"/>
          <w:bCs w:val="0"/>
          <w:color w:val="000000"/>
          <w:spacing w:val="2"/>
          <w:sz w:val="22"/>
          <w:szCs w:val="22"/>
        </w:rPr>
      </w:pPr>
      <w:r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Numer ogłoszenia BK: </w:t>
      </w:r>
      <w:r>
        <w:rPr>
          <w:rFonts w:asciiTheme="majorHAnsi" w:hAnsiTheme="majorHAnsi" w:cstheme="majorHAnsi"/>
          <w:b w:val="0"/>
          <w:bCs w:val="0"/>
          <w:color w:val="000000"/>
          <w:spacing w:val="2"/>
          <w:sz w:val="22"/>
          <w:szCs w:val="22"/>
        </w:rPr>
        <w:t>2023-37545-181028</w:t>
      </w:r>
    </w:p>
    <w:p>
      <w:pPr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INFORMACJA Z OTWARCIA OFERT</w:t>
      </w:r>
    </w:p>
    <w:p>
      <w:pPr>
        <w:jc w:val="center"/>
        <w:rPr>
          <w:rFonts w:cstheme="minorHAnsi"/>
        </w:rPr>
      </w:pPr>
    </w:p>
    <w:p>
      <w:pPr>
        <w:spacing w:line="0" w:lineRule="atLeast"/>
        <w:jc w:val="both"/>
        <w:rPr>
          <w:rFonts w:hint="default" w:ascii="Arial" w:hAnsi="Arial" w:eastAsia="Times New Roman" w:cs="Arial"/>
          <w:b/>
          <w:bCs/>
        </w:rPr>
      </w:pPr>
      <w:r>
        <w:rPr>
          <w:rFonts w:hint="default" w:ascii="Arial" w:hAnsi="Arial" w:cs="Arial"/>
        </w:rPr>
        <w:t xml:space="preserve">W wyniku przeprowadzonego postępowania o udzielenie zamówienia publicznego pod nazwą </w:t>
      </w:r>
      <w:r>
        <w:rPr>
          <w:rFonts w:hint="default" w:ascii="Arial" w:hAnsi="Arial" w:eastAsia="Times New Roman" w:cs="Arial"/>
          <w:b/>
          <w:bCs/>
        </w:rPr>
        <w:t xml:space="preserve"> </w:t>
      </w:r>
      <w:bookmarkStart w:id="0" w:name="_Hlk153173528"/>
      <w:r>
        <w:rPr>
          <w:rFonts w:hint="default" w:ascii="Arial" w:hAnsi="Arial" w:eastAsia="Times New Roman" w:cs="Arial"/>
          <w:b/>
        </w:rPr>
        <w:t xml:space="preserve">Usługa </w:t>
      </w:r>
      <w:r>
        <w:rPr>
          <w:rFonts w:hint="default" w:ascii="Arial" w:hAnsi="Arial" w:eastAsia="Times New Roman" w:cs="Arial"/>
          <w:b/>
          <w:bCs/>
        </w:rPr>
        <w:t xml:space="preserve">organizacji oraz przeprowadzenia cyklu 4 jednodniowych szkoleń z zakresu "Zarządzania strategiami”, "Zarządzania wiedzą i informacją", "Zarządzania relacjami", "Zarządzania reputacją" dla maksymalnie 15 osób – pracowników Urzędu Miasta Hrubieszów (kadry zarządzającej) w ramach projektu pn. </w:t>
      </w:r>
      <w:r>
        <w:rPr>
          <w:rFonts w:hint="default" w:ascii="Arial" w:hAnsi="Arial" w:eastAsia="Times New Roman" w:cs="Arial"/>
          <w:b/>
          <w:bCs/>
          <w:i/>
          <w:iCs/>
        </w:rPr>
        <w:t>„Rozwój Lokalny Hrubieszowa – od partycypacji do realizacji”</w:t>
      </w:r>
      <w:r>
        <w:rPr>
          <w:rFonts w:hint="default" w:ascii="Arial" w:hAnsi="Arial" w:eastAsia="Times New Roman" w:cs="Arial"/>
          <w:b/>
          <w:bCs/>
        </w:rPr>
        <w:t xml:space="preserve"> finansowanego ze środków Mechanizmu Finansowego EOG i Norweskiego Mechanizmu Finansowego na lata 2014-2021</w:t>
      </w:r>
      <w:r>
        <w:rPr>
          <w:rFonts w:hint="default" w:ascii="Arial" w:hAnsi="Arial" w:eastAsia="Times New Roman" w:cs="Arial"/>
          <w:b/>
          <w:bCs/>
          <w:lang w:val="pl"/>
        </w:rPr>
        <w:t>”</w:t>
      </w:r>
      <w:bookmarkEnd w:id="0"/>
      <w:r>
        <w:rPr>
          <w:rFonts w:hint="default" w:ascii="Arial" w:hAnsi="Arial" w:cs="Arial"/>
        </w:rPr>
        <w:t>przeprowadzonego zgodnie z zasadą konkurencyjności.</w:t>
      </w:r>
    </w:p>
    <w:p>
      <w:pPr>
        <w:rPr>
          <w:rFonts w:cstheme="minorHAnsi"/>
        </w:rPr>
      </w:pPr>
      <w:r>
        <w:rPr>
          <w:rFonts w:cstheme="minorHAnsi"/>
        </w:rPr>
        <w:t>W terminie wyznaczonym na składanie ofert  do Zamawiającego wpłynęły następujące oferty:</w:t>
      </w:r>
    </w:p>
    <w:tbl>
      <w:tblPr>
        <w:tblStyle w:val="7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3"/>
        <w:gridCol w:w="4724"/>
        <w:gridCol w:w="1552"/>
        <w:gridCol w:w="1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Nr. oferty</w:t>
            </w:r>
          </w:p>
        </w:tc>
        <w:tc>
          <w:tcPr>
            <w:tcW w:w="4724" w:type="dxa"/>
          </w:tcPr>
          <w:p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Nazwa i adres Wykonawcy</w:t>
            </w:r>
          </w:p>
        </w:tc>
        <w:tc>
          <w:tcPr>
            <w:tcW w:w="1552" w:type="dxa"/>
            <w:tcBorders>
              <w:bottom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Cena netto oferty w zł</w:t>
            </w:r>
          </w:p>
        </w:tc>
        <w:tc>
          <w:tcPr>
            <w:tcW w:w="1708" w:type="dxa"/>
            <w:tcBorders>
              <w:bottom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Cena brutto oferty w zł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1</w:t>
            </w:r>
          </w:p>
        </w:tc>
        <w:tc>
          <w:tcPr>
            <w:tcW w:w="4724" w:type="dxa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 xml:space="preserve">Warszawski Joker-Geologische Ressourcen und Medizin Sp. Z o.o. ul. Nowogrodzka 50/515, </w:t>
            </w:r>
          </w:p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00-695 Warszawa</w:t>
            </w:r>
          </w:p>
        </w:tc>
        <w:tc>
          <w:tcPr>
            <w:tcW w:w="1552" w:type="dxa"/>
            <w:tcBorders>
              <w:top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15.000,00</w:t>
            </w:r>
          </w:p>
        </w:tc>
        <w:tc>
          <w:tcPr>
            <w:tcW w:w="1708" w:type="dxa"/>
            <w:tcBorders>
              <w:top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15.000,00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2</w:t>
            </w:r>
          </w:p>
        </w:tc>
        <w:tc>
          <w:tcPr>
            <w:tcW w:w="4724" w:type="dxa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Szkoła Męskiego Stylu Agnieszka Świst - Kamińska</w:t>
            </w:r>
          </w:p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Ul. Stawna 7</w:t>
            </w:r>
          </w:p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84-207 Bojano</w:t>
            </w:r>
          </w:p>
        </w:tc>
        <w:tc>
          <w:tcPr>
            <w:tcW w:w="1552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16.000,00</w:t>
            </w:r>
          </w:p>
        </w:tc>
        <w:tc>
          <w:tcPr>
            <w:tcW w:w="1708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19.680,00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3</w:t>
            </w:r>
          </w:p>
        </w:tc>
        <w:tc>
          <w:tcPr>
            <w:tcW w:w="4724" w:type="dxa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Strefa Rozwoju Danuta Rynkiewicz</w:t>
            </w:r>
          </w:p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Ul. Elilli Plater 1a/53</w:t>
            </w:r>
          </w:p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05-500 Piaseczno</w:t>
            </w:r>
          </w:p>
        </w:tc>
        <w:tc>
          <w:tcPr>
            <w:tcW w:w="1552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27.040,00</w:t>
            </w:r>
          </w:p>
        </w:tc>
        <w:tc>
          <w:tcPr>
            <w:tcW w:w="1708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27.040,00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4</w:t>
            </w:r>
          </w:p>
        </w:tc>
        <w:tc>
          <w:tcPr>
            <w:tcW w:w="4724" w:type="dxa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Socjal Services Sp. Zo.o.</w:t>
            </w:r>
          </w:p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Ul. Broni Pancernej 2/1</w:t>
            </w:r>
          </w:p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68-200 Żary</w:t>
            </w:r>
          </w:p>
        </w:tc>
        <w:tc>
          <w:tcPr>
            <w:tcW w:w="1552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31.900,00</w:t>
            </w:r>
          </w:p>
        </w:tc>
        <w:tc>
          <w:tcPr>
            <w:tcW w:w="1708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31.900,00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5</w:t>
            </w:r>
          </w:p>
        </w:tc>
        <w:tc>
          <w:tcPr>
            <w:tcW w:w="4724" w:type="dxa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Inventum Sp. z o.o.</w:t>
            </w:r>
          </w:p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Ul. Henryka Siemiradzkiego 11a/2</w:t>
            </w:r>
          </w:p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33-300 Nowy Sącz</w:t>
            </w:r>
          </w:p>
        </w:tc>
        <w:tc>
          <w:tcPr>
            <w:tcW w:w="1552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25.600,00</w:t>
            </w:r>
          </w:p>
        </w:tc>
        <w:tc>
          <w:tcPr>
            <w:tcW w:w="1708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25.600,00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6</w:t>
            </w:r>
          </w:p>
        </w:tc>
        <w:tc>
          <w:tcPr>
            <w:tcW w:w="4724" w:type="dxa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Indicator Mariusz Mażewski</w:t>
            </w:r>
          </w:p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Ul. Kawki 11/6</w:t>
            </w:r>
          </w:p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41-806 Zabrze</w:t>
            </w:r>
          </w:p>
        </w:tc>
        <w:tc>
          <w:tcPr>
            <w:tcW w:w="1552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12.750,00</w:t>
            </w:r>
          </w:p>
        </w:tc>
        <w:tc>
          <w:tcPr>
            <w:tcW w:w="1708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15.682,50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7</w:t>
            </w:r>
          </w:p>
        </w:tc>
        <w:tc>
          <w:tcPr>
            <w:tcW w:w="4724" w:type="dxa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Fundacja Centrum Rozwiązań Biznesowych</w:t>
            </w:r>
          </w:p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Ul. Grenadierów 13</w:t>
            </w:r>
          </w:p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20-331 Lublin</w:t>
            </w:r>
          </w:p>
        </w:tc>
        <w:tc>
          <w:tcPr>
            <w:tcW w:w="1552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11.250,00</w:t>
            </w:r>
          </w:p>
        </w:tc>
        <w:tc>
          <w:tcPr>
            <w:tcW w:w="1708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13.837,50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8</w:t>
            </w:r>
          </w:p>
        </w:tc>
        <w:tc>
          <w:tcPr>
            <w:tcW w:w="4724" w:type="dxa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Centrum Kształcenia Zawodowego Factory Talent Piotr Nowaczek</w:t>
            </w:r>
          </w:p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Aleja Niepodległości 63</w:t>
            </w:r>
          </w:p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27-200 Starachowice</w:t>
            </w:r>
          </w:p>
        </w:tc>
        <w:tc>
          <w:tcPr>
            <w:tcW w:w="1552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12.716,00</w:t>
            </w:r>
          </w:p>
        </w:tc>
        <w:tc>
          <w:tcPr>
            <w:tcW w:w="1708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12.716,00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9</w:t>
            </w:r>
          </w:p>
        </w:tc>
        <w:tc>
          <w:tcPr>
            <w:tcW w:w="4724" w:type="dxa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CKSP  Sp. Z o.o.</w:t>
            </w:r>
          </w:p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Ul. Powąskowska 15</w:t>
            </w:r>
          </w:p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01-797 Warszawa</w:t>
            </w:r>
          </w:p>
        </w:tc>
        <w:tc>
          <w:tcPr>
            <w:tcW w:w="1552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21.300,00</w:t>
            </w:r>
          </w:p>
        </w:tc>
        <w:tc>
          <w:tcPr>
            <w:tcW w:w="1708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21.300,00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10</w:t>
            </w:r>
          </w:p>
        </w:tc>
        <w:tc>
          <w:tcPr>
            <w:tcW w:w="4724" w:type="dxa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Centrum Szkolenia Potęga Balansu Joanna Bienioszek</w:t>
            </w:r>
          </w:p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Ul. Batorego 18/4</w:t>
            </w:r>
          </w:p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43-200 Pszczyna</w:t>
            </w:r>
          </w:p>
        </w:tc>
        <w:tc>
          <w:tcPr>
            <w:tcW w:w="1552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25.760,00</w:t>
            </w:r>
          </w:p>
        </w:tc>
        <w:tc>
          <w:tcPr>
            <w:tcW w:w="1708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31.684,80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11</w:t>
            </w:r>
          </w:p>
        </w:tc>
        <w:tc>
          <w:tcPr>
            <w:tcW w:w="4724" w:type="dxa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Centrum Profilaktyki i Reedukacji Atelier</w:t>
            </w:r>
          </w:p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Ul. Krasickiego 27/1</w:t>
            </w:r>
          </w:p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30-513 Kraków</w:t>
            </w:r>
          </w:p>
        </w:tc>
        <w:tc>
          <w:tcPr>
            <w:tcW w:w="1552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12.790,00</w:t>
            </w:r>
          </w:p>
        </w:tc>
        <w:tc>
          <w:tcPr>
            <w:tcW w:w="1708" w:type="dxa"/>
            <w:vAlign w:val="center"/>
          </w:tcPr>
          <w:p>
            <w:pPr>
              <w:spacing w:after="0" w:line="240" w:lineRule="auto"/>
              <w:jc w:val="center"/>
              <w:rPr>
                <w:rFonts w:hint="default" w:cstheme="minorHAnsi"/>
                <w:lang w:val="pl-PL"/>
              </w:rPr>
            </w:pPr>
            <w:r>
              <w:rPr>
                <w:rFonts w:hint="default" w:cstheme="minorHAnsi"/>
                <w:lang w:val="pl-PL"/>
              </w:rPr>
              <w:t>12.790,00</w:t>
            </w:r>
          </w:p>
        </w:tc>
      </w:tr>
    </w:tbl>
    <w:p>
      <w:pPr>
        <w:jc w:val="center"/>
        <w:rPr>
          <w:rFonts w:cstheme="minorHAnsi"/>
        </w:rPr>
      </w:pPr>
    </w:p>
    <w:p>
      <w:pPr>
        <w:ind w:firstLine="708"/>
        <w:jc w:val="both"/>
        <w:rPr>
          <w:rFonts w:cstheme="minorHAnsi"/>
        </w:rPr>
      </w:pPr>
      <w:r>
        <w:rPr>
          <w:rFonts w:cstheme="minorHAnsi"/>
        </w:rPr>
        <w:t xml:space="preserve">Niniejsza informacja nie stanowi informacji o wyborze najkorzystniejszej oferty i nie stanowi zobowiązania do zawarcia umowy. </w:t>
      </w:r>
    </w:p>
    <w:p>
      <w:pPr>
        <w:ind w:firstLine="708"/>
        <w:jc w:val="both"/>
        <w:rPr>
          <w:rFonts w:cstheme="minorHAnsi"/>
        </w:rPr>
      </w:pPr>
      <w:r>
        <w:rPr>
          <w:rFonts w:cstheme="minorHAnsi"/>
        </w:rPr>
        <w:t xml:space="preserve">Informacja o wyborze najkorzystniejszej oferty zostanie podana do wiadomości poprzez zamieszczenie na stronie BIP Zamawiającego. </w:t>
      </w:r>
    </w:p>
    <w:p>
      <w:pPr>
        <w:autoSpaceDE w:val="0"/>
        <w:autoSpaceDN w:val="0"/>
        <w:adjustRightInd w:val="0"/>
        <w:spacing w:after="0" w:line="360" w:lineRule="auto"/>
        <w:ind w:left="4248" w:firstLine="708"/>
        <w:jc w:val="center"/>
        <w:rPr>
          <w:rFonts w:cstheme="minorHAnsi"/>
        </w:rPr>
      </w:pPr>
      <w:r>
        <w:rPr>
          <w:rFonts w:cstheme="minorHAnsi"/>
        </w:rPr>
        <w:t xml:space="preserve">       </w:t>
      </w:r>
    </w:p>
    <w:p>
      <w:pPr>
        <w:autoSpaceDE w:val="0"/>
        <w:autoSpaceDN w:val="0"/>
        <w:adjustRightInd w:val="0"/>
        <w:spacing w:after="0" w:line="360" w:lineRule="auto"/>
        <w:ind w:left="4248" w:firstLine="708"/>
        <w:jc w:val="center"/>
        <w:rPr>
          <w:rFonts w:cstheme="minorHAnsi"/>
        </w:rPr>
      </w:pPr>
    </w:p>
    <w:p>
      <w:pPr>
        <w:suppressAutoHyphens/>
        <w:spacing w:line="276" w:lineRule="auto"/>
        <w:ind w:right="20"/>
        <w:jc w:val="center"/>
        <w:rPr>
          <w:rFonts w:ascii="Arial" w:hAnsi="Arial" w:eastAsia="Arial" w:cs="Arial"/>
          <w:b/>
          <w:bCs/>
          <w:sz w:val="22"/>
          <w:szCs w:val="22"/>
        </w:rPr>
      </w:pPr>
      <w:r>
        <w:rPr>
          <w:rFonts w:cstheme="minorHAnsi"/>
        </w:rPr>
        <w:t xml:space="preserve">    </w:t>
      </w:r>
      <w:r>
        <w:rPr>
          <w:rFonts w:cstheme="minorHAnsi"/>
        </w:rPr>
        <w:tab/>
      </w:r>
      <w:r>
        <w:rPr>
          <w:rFonts w:hint="default" w:cstheme="minorHAnsi"/>
          <w:lang w:val="pl-PL"/>
        </w:rPr>
        <w:tab/>
        <w:t/>
      </w:r>
      <w:r>
        <w:rPr>
          <w:rFonts w:hint="default" w:cstheme="minorHAnsi"/>
          <w:lang w:val="pl-PL"/>
        </w:rPr>
        <w:tab/>
        <w:t/>
      </w:r>
      <w:r>
        <w:rPr>
          <w:rFonts w:hint="default" w:cstheme="minorHAnsi"/>
          <w:lang w:val="pl-PL"/>
        </w:rPr>
        <w:tab/>
      </w:r>
      <w:r>
        <w:rPr>
          <w:rFonts w:hint="default" w:cstheme="minorHAnsi"/>
          <w:sz w:val="22"/>
          <w:szCs w:val="22"/>
          <w:lang w:val="pl-PL"/>
        </w:rPr>
        <w:tab/>
      </w:r>
      <w:r>
        <w:rPr>
          <w:rFonts w:ascii="Arial" w:hAnsi="Arial"/>
          <w:b/>
          <w:bCs/>
          <w:sz w:val="22"/>
          <w:szCs w:val="22"/>
        </w:rPr>
        <w:t>ZATWIERDZAM:</w:t>
      </w:r>
    </w:p>
    <w:p>
      <w:pPr>
        <w:suppressAutoHyphens/>
        <w:spacing w:line="276" w:lineRule="auto"/>
        <w:jc w:val="both"/>
        <w:rPr>
          <w:rFonts w:ascii="Arial" w:hAnsi="Arial" w:eastAsia="Arial" w:cs="Arial"/>
          <w:sz w:val="22"/>
          <w:szCs w:val="22"/>
        </w:rPr>
      </w:pPr>
    </w:p>
    <w:p>
      <w:pPr>
        <w:suppressAutoHyphens/>
        <w:spacing w:line="276" w:lineRule="auto"/>
        <w:ind w:left="2832" w:leftChars="0" w:firstLine="708" w:firstLineChars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</w:t>
      </w:r>
      <w:bookmarkStart w:id="1" w:name="_GoBack"/>
      <w:bookmarkEnd w:id="1"/>
      <w:r>
        <w:rPr>
          <w:rFonts w:ascii="Arial" w:hAnsi="Arial" w:cs="Arial"/>
          <w:b/>
          <w:bCs/>
          <w:sz w:val="22"/>
          <w:szCs w:val="22"/>
        </w:rPr>
        <w:t xml:space="preserve"> upoważnienia</w:t>
      </w:r>
    </w:p>
    <w:p>
      <w:pPr>
        <w:suppressAutoHyphens/>
        <w:spacing w:line="276" w:lineRule="auto"/>
        <w:ind w:left="2832" w:leftChars="0" w:firstLine="708" w:firstLineChars="0"/>
        <w:jc w:val="center"/>
        <w:rPr>
          <w:rFonts w:hint="default" w:ascii="Arial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</w:rPr>
        <w:t>Burmistrza Zastępca Burmistrz</w:t>
      </w:r>
      <w:r>
        <w:rPr>
          <w:rFonts w:hint="default" w:ascii="Arial" w:hAnsi="Arial" w:cs="Arial"/>
          <w:b/>
          <w:bCs/>
          <w:sz w:val="22"/>
          <w:szCs w:val="22"/>
          <w:lang w:val="pl-PL"/>
        </w:rPr>
        <w:t>a</w:t>
      </w:r>
    </w:p>
    <w:p>
      <w:pPr>
        <w:suppressAutoHyphens/>
        <w:spacing w:line="276" w:lineRule="auto"/>
        <w:ind w:left="2832" w:leftChars="0" w:firstLine="708" w:firstLineChars="0"/>
        <w:jc w:val="center"/>
        <w:rPr>
          <w:rFonts w:ascii="Arial" w:hAnsi="Arial" w:eastAsia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(-) Paweł Wojciechowski</w:t>
      </w:r>
    </w:p>
    <w:p>
      <w:pPr>
        <w:autoSpaceDE w:val="0"/>
        <w:autoSpaceDN w:val="0"/>
        <w:adjustRightInd w:val="0"/>
        <w:spacing w:after="0" w:line="360" w:lineRule="auto"/>
        <w:ind w:left="4248" w:firstLine="708"/>
        <w:jc w:val="center"/>
        <w:rPr>
          <w:rFonts w:hint="default" w:cstheme="minorHAnsi"/>
          <w:lang w:val="pl-PL"/>
        </w:rPr>
      </w:pPr>
    </w:p>
    <w:sectPr>
      <w:headerReference r:id="rId5" w:type="default"/>
      <w:footerReference r:id="rId6" w:type="default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EE"/>
    <w:family w:val="swiss"/>
    <w:pitch w:val="default"/>
    <w:sig w:usb0="E4002EFF" w:usb1="C000247B" w:usb2="00000009" w:usb3="00000000" w:csb0="200001FF" w:csb1="00000000"/>
  </w:font>
  <w:font w:name="CIDFont+F1">
    <w:altName w:val="Calibri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Arial Unicode MS">
    <w:altName w:val="Yu Gothic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left" w:pos="709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drawing>
        <wp:anchor distT="0" distB="0" distL="0" distR="0" simplePos="0" relativeHeight="251660288" behindDoc="1" locked="0" layoutInCell="0" allowOverlap="1">
          <wp:simplePos x="0" y="0"/>
          <wp:positionH relativeFrom="page">
            <wp:posOffset>95250</wp:posOffset>
          </wp:positionH>
          <wp:positionV relativeFrom="paragraph">
            <wp:posOffset>203200</wp:posOffset>
          </wp:positionV>
          <wp:extent cx="7362825" cy="942975"/>
          <wp:effectExtent l="0" t="0" r="9525" b="9525"/>
          <wp:wrapNone/>
          <wp:docPr id="6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62825" cy="942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i/>
        <w:iCs/>
        <w:sz w:val="16"/>
        <w:szCs w:val="16"/>
      </w:rPr>
      <w:t xml:space="preserve">Projekt pn. </w:t>
    </w:r>
    <w:r>
      <w:rPr>
        <w:rFonts w:ascii="Arial" w:hAnsi="Arial" w:cs="Arial"/>
        <w:b/>
        <w:bCs/>
        <w:i/>
        <w:iCs/>
        <w:sz w:val="16"/>
        <w:szCs w:val="16"/>
      </w:rPr>
      <w:t xml:space="preserve">„Rozwój Lokalny Hrubieszowa – od partycypacji do realizacji” </w:t>
    </w:r>
    <w:r>
      <w:rPr>
        <w:rFonts w:ascii="Arial" w:hAnsi="Arial" w:cs="Arial"/>
        <w:i/>
        <w:iCs/>
        <w:sz w:val="16"/>
        <w:szCs w:val="16"/>
      </w:rPr>
      <w:t>finansowany jest w ramach Programu „Rozwój Lokalny” ze środków Mechanizmu Finansowego Europejskiego Obszaru Gospodarczego 2014-2021</w:t>
    </w:r>
  </w:p>
  <w:p>
    <w:pPr>
      <w:tabs>
        <w:tab w:val="left" w:pos="709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</w:p>
  <w:p>
    <w:pPr>
      <w:pStyle w:val="5"/>
    </w:pPr>
  </w:p>
  <w:p>
    <w:pPr>
      <w:jc w:val="both"/>
      <w:rPr>
        <w:rFonts w:cstheme="minorHAnsi"/>
      </w:rPr>
    </w:pPr>
  </w:p>
  <w:p>
    <w:pPr>
      <w:pStyle w:val="5"/>
    </w:pPr>
  </w:p>
  <w:p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left" w:pos="6976"/>
        <w:tab w:val="clear" w:pos="4536"/>
        <w:tab w:val="clear" w:pos="9072"/>
      </w:tabs>
    </w:pPr>
    <w:r>
      <w:drawing>
        <wp:inline distT="0" distB="0" distL="0" distR="0">
          <wp:extent cx="1144905" cy="557530"/>
          <wp:effectExtent l="0" t="0" r="0" b="0"/>
          <wp:docPr id="2057453875" name="Obraz 20574538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7453875" name="Obraz 205745387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3176" cy="590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5132070</wp:posOffset>
          </wp:positionH>
          <wp:positionV relativeFrom="paragraph">
            <wp:posOffset>-236220</wp:posOffset>
          </wp:positionV>
          <wp:extent cx="579120" cy="579120"/>
          <wp:effectExtent l="0" t="0" r="0" b="0"/>
          <wp:wrapNone/>
          <wp:docPr id="37" name="Obraz 37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Obraz 37" descr="Obraz zawierający tekst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912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0B7"/>
    <w:rsid w:val="000D3058"/>
    <w:rsid w:val="00137ECE"/>
    <w:rsid w:val="001914F7"/>
    <w:rsid w:val="001B72FF"/>
    <w:rsid w:val="001D31B6"/>
    <w:rsid w:val="0029331C"/>
    <w:rsid w:val="00361387"/>
    <w:rsid w:val="0037508F"/>
    <w:rsid w:val="00610F46"/>
    <w:rsid w:val="007300B7"/>
    <w:rsid w:val="00731C54"/>
    <w:rsid w:val="007329AA"/>
    <w:rsid w:val="007B7B97"/>
    <w:rsid w:val="00860339"/>
    <w:rsid w:val="00876DB1"/>
    <w:rsid w:val="00913295"/>
    <w:rsid w:val="00A90BC4"/>
    <w:rsid w:val="00B67D56"/>
    <w:rsid w:val="00BC1FF4"/>
    <w:rsid w:val="00BE39E8"/>
    <w:rsid w:val="00C701AC"/>
    <w:rsid w:val="00CB6DDC"/>
    <w:rsid w:val="00D66BE3"/>
    <w:rsid w:val="00D82EDA"/>
    <w:rsid w:val="00E21C48"/>
    <w:rsid w:val="00E511AE"/>
    <w:rsid w:val="00E80F56"/>
    <w:rsid w:val="00F85C71"/>
    <w:rsid w:val="00F93FDD"/>
    <w:rsid w:val="00FC3D96"/>
    <w:rsid w:val="52021370"/>
    <w:rsid w:val="6093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paragraph" w:styleId="2">
    <w:name w:val="heading 2"/>
    <w:basedOn w:val="1"/>
    <w:link w:val="10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pl-PL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9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header"/>
    <w:basedOn w:val="1"/>
    <w:link w:val="8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table" w:styleId="7">
    <w:name w:val="Table Grid"/>
    <w:basedOn w:val="4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Nagłówek Znak"/>
    <w:basedOn w:val="3"/>
    <w:link w:val="6"/>
    <w:uiPriority w:val="99"/>
  </w:style>
  <w:style w:type="character" w:customStyle="1" w:styleId="9">
    <w:name w:val="Stopka Znak"/>
    <w:basedOn w:val="3"/>
    <w:link w:val="5"/>
    <w:qFormat/>
    <w:uiPriority w:val="99"/>
  </w:style>
  <w:style w:type="character" w:customStyle="1" w:styleId="10">
    <w:name w:val="Nagłówek 2 Znak"/>
    <w:basedOn w:val="3"/>
    <w:link w:val="2"/>
    <w:uiPriority w:val="9"/>
    <w:rPr>
      <w:rFonts w:ascii="Times New Roman" w:hAnsi="Times New Roman" w:eastAsia="Times New Roman" w:cs="Times New Roman"/>
      <w:b/>
      <w:bCs/>
      <w:sz w:val="36"/>
      <w:szCs w:val="36"/>
      <w:lang w:eastAsia="pl-PL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243</Words>
  <Characters>1463</Characters>
  <Lines>12</Lines>
  <Paragraphs>3</Paragraphs>
  <TotalTime>0</TotalTime>
  <ScaleCrop>false</ScaleCrop>
  <LinksUpToDate>false</LinksUpToDate>
  <CharactersWithSpaces>1703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2022-06-30T07:24:00Z</dcterms:created>
  <dc:creator>Anna Chachaj</dc:creator>
  <cp:lastModifiedBy>m.olszowka</cp:lastModifiedBy>
  <cp:lastPrinted>2023-12-28T07:01:00Z</cp:lastPrinted>
  <dcterms:modified xsi:type="dcterms:W3CDTF">2023-12-29T07:44:04Z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3168A71C6CD64FCEA151AF7CB96BBBA2_12</vt:lpwstr>
  </property>
</Properties>
</file>